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</w:rPr>
      </w:pPr>
      <w:r w:rsidRPr="00212BA0"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</w:rPr>
        <w:t>Легализация теневой занятости в сфере социально-трудовых отношений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</w:rPr>
        <w:t>.</w:t>
      </w:r>
    </w:p>
    <w:p w:rsidR="00212BA0" w:rsidRP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4"/>
          <w:szCs w:val="44"/>
        </w:rPr>
      </w:pPr>
    </w:p>
    <w:p w:rsidR="00212BA0" w:rsidRP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12BA0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В настоящее время легализация теневой занятости и скрытых форм оплаты труда остается одной из основных задач в сфере социально-трудовых отношений. Нелегальный вид занятости чаще всего используют руководители предприятий малого и среднего бизнеса, такие практики взаимоотношений с сотрудниками характерны для тех, кто стремится сохранить прибыль небольшого предприятия и оптимизировать расходы на зарплаты и налоги.</w:t>
      </w:r>
    </w:p>
    <w:p w:rsidR="00212BA0" w:rsidRP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hyperlink r:id="rId4" w:tooltip="Теневая" w:history="1">
        <w:r w:rsidRPr="00212BA0">
          <w:rPr>
            <w:rFonts w:ascii="Times New Roman" w:eastAsia="Times New Roman" w:hAnsi="Times New Roman" w:cs="Times New Roman"/>
            <w:sz w:val="28"/>
            <w:szCs w:val="28"/>
          </w:rPr>
          <w:t>Теневая</w:t>
        </w:r>
      </w:hyperlink>
      <w:r w:rsidRPr="00212BA0">
        <w:rPr>
          <w:rFonts w:ascii="Times New Roman" w:eastAsia="Times New Roman" w:hAnsi="Times New Roman" w:cs="Times New Roman"/>
          <w:sz w:val="28"/>
          <w:szCs w:val="28"/>
        </w:rPr>
        <w:t>» зар</w:t>
      </w:r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>аботанная плата – это заработная плата, которая выдается работнику на руки, но при этом не учитывается при составлении бухгалтерской и налоговой отчетности организации. Это доход, скрытый от государственного контроля. Решительной мерой борьбы с «теневой» занятостью является легализация трудовых отношений.</w:t>
      </w:r>
    </w:p>
    <w:p w:rsidR="00212BA0" w:rsidRP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>Объективная оценка последствий противоправных действий в отношении официально нетрудоустроенных сотрудников, предусматривающая ответственность за совершение налогового правонарушения, в соответствии со статьей 123 Налогового кодекса РФ, административную ответственность в соответствии со статьей 5.27 кодекса об административных нарушениях РФ, а в некоторых случаях и уголовную ответственность, должна служить мотивацией для отказа работодателя от использования «конвертных» схем выплаты заработной платы своим работникам.</w:t>
      </w:r>
      <w:proofErr w:type="gramEnd"/>
    </w:p>
    <w:p w:rsidR="00212BA0" w:rsidRP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Напоминаем, что неформальная занятость, без должного оформления трудовых отношений в </w:t>
      </w:r>
      <w:r w:rsidRPr="00212BA0">
        <w:rPr>
          <w:rFonts w:ascii="Times New Roman" w:eastAsia="Times New Roman" w:hAnsi="Times New Roman" w:cs="Times New Roman"/>
          <w:sz w:val="28"/>
          <w:szCs w:val="28"/>
        </w:rPr>
        <w:t>нарушение </w:t>
      </w:r>
      <w:hyperlink r:id="rId5" w:tooltip="трудового" w:history="1">
        <w:r w:rsidRPr="00212BA0">
          <w:rPr>
            <w:rFonts w:ascii="Times New Roman" w:eastAsia="Times New Roman" w:hAnsi="Times New Roman" w:cs="Times New Roman"/>
            <w:sz w:val="28"/>
            <w:szCs w:val="28"/>
          </w:rPr>
          <w:t>трудового</w:t>
        </w:r>
      </w:hyperlink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> законодательства,  и выплата сотрудникам части заработной платы «в конвертах», ущемляют права работников и приводят к негативным последствиям.</w:t>
      </w:r>
    </w:p>
    <w:p w:rsid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Призываем руководителей организаций и </w:t>
      </w:r>
      <w:proofErr w:type="gramStart"/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>предпринимателей</w:t>
      </w:r>
      <w:proofErr w:type="gramEnd"/>
      <w:r w:rsidRPr="00212BA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использующих наемный труд, соблюдать трудовое законодательство РФ и не применять «теневые» схемы  выплаты заработной платы работникам.</w:t>
      </w:r>
    </w:p>
    <w:p w:rsid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 фактах неформальной занятости и выплаты заработной платы в «конверте», можно сообщить:</w:t>
      </w:r>
    </w:p>
    <w:p w:rsid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по телефону Государственной инспекции труда в Курской области:               8 (4712) 52-98-32;</w:t>
      </w:r>
    </w:p>
    <w:p w:rsidR="00212BA0" w:rsidRPr="00212BA0" w:rsidRDefault="00212BA0" w:rsidP="00212BA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 по телефону Администрации Тимского района: 8 (47153) 2-39-43.</w:t>
      </w:r>
    </w:p>
    <w:p w:rsidR="00A77C04" w:rsidRPr="00212BA0" w:rsidRDefault="00A77C04" w:rsidP="00212BA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A77C04" w:rsidRPr="00212BA0" w:rsidSect="00212B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BA0"/>
    <w:rsid w:val="00212BA0"/>
    <w:rsid w:val="00A7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B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1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2BA0"/>
    <w:rPr>
      <w:b/>
      <w:bCs/>
    </w:rPr>
  </w:style>
  <w:style w:type="character" w:styleId="a5">
    <w:name w:val="Hyperlink"/>
    <w:basedOn w:val="a0"/>
    <w:uiPriority w:val="99"/>
    <w:semiHidden/>
    <w:unhideWhenUsed/>
    <w:rsid w:val="00212B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ninsk.bezformata.com/word/trudovih/313/" TargetMode="External"/><Relationship Id="rId4" Type="http://schemas.openxmlformats.org/officeDocument/2006/relationships/hyperlink" Target="https://obninsk.bezformata.com/word/tenevoj/330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2024-01-30T07:30:00Z</dcterms:created>
  <dcterms:modified xsi:type="dcterms:W3CDTF">2024-01-30T07:40:00Z</dcterms:modified>
</cp:coreProperties>
</file>